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B" w:rsidRPr="00B761C1" w:rsidRDefault="00B07BCB" w:rsidP="00724EDA">
      <w:pPr>
        <w:spacing w:after="0"/>
        <w:rPr>
          <w:lang w:val="ru-RU"/>
        </w:rPr>
      </w:pPr>
    </w:p>
    <w:p w:rsidR="00B07BCB" w:rsidRPr="006B2269" w:rsidRDefault="00B761C1" w:rsidP="00724E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Условия</w:t>
      </w:r>
      <w:r w:rsidR="00B07BCB"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приема производственных сточных вод </w:t>
      </w:r>
      <w:r w:rsidR="00B07BCB"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систему водоотведения города Щучинск</w:t>
      </w:r>
    </w:p>
    <w:p w:rsidR="00B07BCB" w:rsidRPr="006B2269" w:rsidRDefault="00B07BCB" w:rsidP="00724ED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724ED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1. Общие положения </w:t>
      </w:r>
    </w:p>
    <w:p w:rsidR="00B07BCB" w:rsidRPr="006B2269" w:rsidRDefault="00B07BCB" w:rsidP="00724ED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392EEE" w:rsidRDefault="00B07BCB" w:rsidP="00392EEE">
      <w:pPr>
        <w:pStyle w:val="a3"/>
        <w:shd w:val="clear" w:color="auto" w:fill="FFFFFF"/>
        <w:spacing w:before="0" w:beforeAutospacing="0" w:after="36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392EEE">
        <w:rPr>
          <w:sz w:val="28"/>
          <w:szCs w:val="28"/>
        </w:rPr>
        <w:t xml:space="preserve">1. </w:t>
      </w:r>
      <w:proofErr w:type="gramStart"/>
      <w:r w:rsidRPr="00392EEE">
        <w:rPr>
          <w:sz w:val="28"/>
          <w:szCs w:val="28"/>
        </w:rPr>
        <w:t xml:space="preserve">Настоящие Правила приема производственных сточных вод в систему водоотведения города Щучинск (далее - Правила) разработаны в соответствии с Водным кодексом Республики Казахстан, со статьей 27 Закона Республики Казахстан "О местном государственном управлении в Республике Казахстан", Экологического Кодекса РК, "О естественных монополиях" и </w:t>
      </w:r>
      <w:r w:rsidRPr="00392EEE">
        <w:rPr>
          <w:bCs/>
          <w:color w:val="1E1E1E"/>
          <w:sz w:val="28"/>
          <w:szCs w:val="28"/>
        </w:rPr>
        <w:t xml:space="preserve">Правила приема сточных вод в системы водоотведения населенных пунктов </w:t>
      </w:r>
      <w:r w:rsidRPr="00392EEE">
        <w:rPr>
          <w:spacing w:val="2"/>
          <w:sz w:val="28"/>
          <w:szCs w:val="28"/>
        </w:rPr>
        <w:t>Утвержден приказом министра национальной экономики Республики Казахстан от 20 июля</w:t>
      </w:r>
      <w:proofErr w:type="gramEnd"/>
      <w:r w:rsidRPr="00392EEE">
        <w:rPr>
          <w:spacing w:val="2"/>
          <w:sz w:val="28"/>
          <w:szCs w:val="28"/>
        </w:rPr>
        <w:t xml:space="preserve"> 2015 года № 546 </w:t>
      </w:r>
      <w:r w:rsidRPr="00392EEE">
        <w:rPr>
          <w:color w:val="000000"/>
          <w:sz w:val="28"/>
          <w:szCs w:val="28"/>
        </w:rPr>
        <w:t xml:space="preserve">в целях соблюдения нормы предельно допустимых концентраций, условий приема сточных вод в общую систему водоотведения, порядка выдачи разрешения на сброс стоков в городскую сеть водоотведения, принятия мер воздействия за нарушения Правил.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761C1" w:rsidP="00201B4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2.Условия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2.1) устанавливают порядок приема сточных вод от жилищного фонда, учебных и дошкольных заведений, гостиниц, театров и кинотеатров, лечебно-профилактических учреждений, предприятий банно-прачечного хозяйства (при объеме стоков не более 25% от объема стоков населенного пункта), производственных предприятий и других объектов, отводящих сточные воды с загрязняющими веществами в пределах предельно допустимой концентрации (далее - ПДК);</w:t>
      </w:r>
      <w:proofErr w:type="gramEnd"/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2.2) регламентируют прием сточных вод от предприятий малого и среднего бизнеса, встроенных или пристроенных к объектам, перечисленным в подпункте 1) и имеющим самостоятельный выпуск, прачечных лечебных учреждений, банно-прачечных хозяйств (при объеме стоков не более 25% от объема стоков населенного пункта), производственных предприятий (далее - Предприятия);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2.3. В сточных водах Предприятий содержатся специфические загрязнения, препятствующие биологической очистке сточных вод. Спуск таких вод ограничен комплексом требований.</w:t>
      </w:r>
    </w:p>
    <w:p w:rsidR="00B761C1" w:rsidRDefault="00B761C1" w:rsidP="00201B4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2.4.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Выпускаемые в городскую систему водоотведения сточные воды промышленных предприятий не должны: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нарушать работу канализационных сетей и сооружений, безопасность их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эксплуатации;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вещества, которые способны засорять трубы, колодцы, решетки или отлагаться на стенках труб, колодцев, решеток (окалина, песок, известь, гипс, мазут,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каныга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металлическая стружка и т.п.);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вещества, оказывающие разрушающее воздействие на материал труб и элементы сооружений системы водоотведения;</w:t>
      </w:r>
      <w:proofErr w:type="gramEnd"/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вредные вещества в концентрациях, препятствующих биологической очистке сточных вод;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опасные бактериальные загрязнения;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кислоты, горючие смеси, токсические и растворенные газообразные вещества, способные образовывать в системе и сооружениях водоотведения токсичные газы (сероводород, сероуглерод, окись углерода, пары легколетучих ароматических углеродов и другие взрывоопасные и токсичные смеси);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только минеральные вещества;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содержать биологически "жесткие" поверхностно-активные вещества (далее - ПАВ). 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761C1" w:rsidRDefault="00B07BCB" w:rsidP="00201B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2.5.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Запрещается также сбрасывать в систему водоотведения города: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сточные воды, расход и состав которых может привести к превышению допустимого установленными Правилами количества загрязняющих веществ в водный объект;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производственные сточные воды, имеющие температуру свыше 40 градусов, РН - ниже 6,5 или выше 9,0; химическую потребность кислорода (далее - ХПК) выше биологической потребности кислорода (далее - ВПК) более чем в 1,5 раза;</w:t>
      </w:r>
      <w:proofErr w:type="gramEnd"/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производственные сточные воды, не загрязненные в производственных процессах (нормативно чистые);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грунт, строительный и бытовой мусор, а также другие производственные и хозяйственные отходы;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поверхностный сток с территории промышленных площадок (дождевые, талые, поливомоечные воды и др.).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физико-химический состав производственных сточных вод не удовлетворяет этим требованиям, то сточные воды должны подвергаться предварительной очистке или обработке. Степень предварительной очистки и проект локальных очистных сооружений должны быть согласованы с Услугодателем.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значительных колебаниях состава сточных вод в течение суток необходимо предусмотреть емк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ости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усреднители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обеспечивающий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равномерный выпуск сточных вод. При нарушении процессов биологической очистки кислые и щелочные производственные сточные воды при выпуске в систему водоотведения следует либо нейтрализовать, либо усреднять.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2.6. Сбор производственных сточных вод в систему водоотведения города должен осуществляться самостоятельными выпусками с обязательным устройством контрольного колодца, расположенного на выходе сточных вод в городскую систему водоотведения.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2.7.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системе водоотведения города не допускается объединение производственных сточных вод, взаимодействие которых может привести к образованию эмульсий, ядовитых или взрывоопасных газов, а также большого количества нерастворимых веществ, например, сточных вод, содержащих соли кальция или магния, щелочные растворы, соду и кислые воды, сульфид натрия и воды с чрезмерным содержанием щелочи хлора и фенолов и т.д. </w:t>
      </w:r>
      <w:proofErr w:type="gramEnd"/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3. Порядок выдачи ведомственного разрешения на сброс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производственных сточных вод в систему водоотведения </w:t>
      </w: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3.1 Сброс стоков производится Предприятиями только при наличии разрешения на сброс и договора на отпуск воды и прием сточных вод, заключенного с Услугодателем.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 Разрешение на сброс производственных сточных вод в систему водоотведения города Предприятиям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выдает Услугодатель, которое эксплуатирует эти сооружения.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 Основанием для выдачи разрешений на сброс производственных сточных вод в систему водоотведения города являются: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вновь построенных и реконструированных объектов - согласованная с управлением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проектная документация;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действующих Предприятий - паспорт водоотведения.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Услугодатель при подготовке разрешения на сброс производственных сточных вод в городскую систему водоотведения рассматривает обосновывающие материалы, составленные Предприятием, с учетом предварительной очистки производственных сточных вод или их части на локальных очистных сооружениях Предприятия: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изменение технологических процессов, позволяющих сократить расход сточных вод и концентрацию содержащихся в них загрязняющих веществ;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устройство систем оборотного и повторно-последовательного использования воды. </w:t>
      </w:r>
      <w:proofErr w:type="gramEnd"/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2620" w:rsidRDefault="00232620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2620" w:rsidRDefault="00232620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2620" w:rsidRDefault="00232620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32620" w:rsidRDefault="00232620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Default="008F0009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Осуществление ведомственного </w:t>
      </w:r>
      <w:proofErr w:type="gramStart"/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контроля за</w:t>
      </w:r>
      <w:proofErr w:type="gramEnd"/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сбросом </w:t>
      </w:r>
      <w:r w:rsidR="00B07BCB"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производственных сточных вод в систему водоотведения города</w:t>
      </w:r>
    </w:p>
    <w:p w:rsidR="00B07BCB" w:rsidRPr="006B2269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8F000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Предприятие вправе осуществлять постоянный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количеством и составом производственных сточных вод, сбрасываемых в городскую систему водоотведения, согласно </w:t>
      </w:r>
      <w:r w:rsidR="008F0009" w:rsidRPr="008F0009">
        <w:rPr>
          <w:rFonts w:ascii="Times New Roman" w:hAnsi="Times New Roman" w:cs="Times New Roman"/>
          <w:bCs/>
          <w:color w:val="1E1E1E"/>
          <w:sz w:val="28"/>
          <w:szCs w:val="28"/>
          <w:lang w:val="ru-RU"/>
        </w:rPr>
        <w:t xml:space="preserve">Правила приема сточных вод в системы водоотведения населенных пунктов </w:t>
      </w:r>
      <w:proofErr w:type="spellStart"/>
      <w:r w:rsidR="008F0009" w:rsidRPr="008F0009">
        <w:rPr>
          <w:rFonts w:ascii="Times New Roman" w:hAnsi="Times New Roman" w:cs="Times New Roman"/>
          <w:spacing w:val="2"/>
          <w:sz w:val="28"/>
          <w:szCs w:val="28"/>
          <w:lang w:val="ru-RU"/>
        </w:rPr>
        <w:t>Утвержден</w:t>
      </w:r>
      <w:r w:rsidR="00E35DAF">
        <w:rPr>
          <w:rFonts w:ascii="Times New Roman" w:hAnsi="Times New Roman" w:cs="Times New Roman"/>
          <w:spacing w:val="2"/>
          <w:sz w:val="28"/>
          <w:szCs w:val="28"/>
          <w:lang w:val="ru-RU"/>
        </w:rPr>
        <w:t>ый</w:t>
      </w:r>
      <w:proofErr w:type="spellEnd"/>
      <w:r w:rsidR="008F0009" w:rsidRPr="008F000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8F0009" w:rsidRPr="008F0009">
        <w:rPr>
          <w:rFonts w:ascii="Times New Roman" w:hAnsi="Times New Roman" w:cs="Times New Roman"/>
          <w:spacing w:val="2"/>
          <w:sz w:val="28"/>
          <w:szCs w:val="28"/>
          <w:lang w:val="ru-RU"/>
        </w:rPr>
        <w:t>приказом министра национальной экономики Республики Казахстан от 20 июля 2015 года № 546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Контроль осуществляется путем анализов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аттестованной </w:t>
      </w:r>
      <w:proofErr w:type="gramStart"/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лабораторией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где определяют состав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сточных вод до и после прохождения через комплекс локальных сооружений по очистке производственных сточных вод, в контрольных колодцах (в том числе при отсутствии локальных очистных сооружений) в наиболее ответственных точках сети производственной канализации и у выпуска в канализационную сеть города.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Услугодатель осуществляет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соответствием сброса производственных сточных вод требованиям Правил, а также выданным разрешениям на сброс производственных сточных вод в городскую систему канализации.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Обо всех случаях ухудшения качества очистки производственных сточных вод, при залповых сбросах, проведении аварийно-восстановительных работ Предприятия должны немедленно информировать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.5. Предприятия, осуществляющие сброс производственных сточных вод в систему водоотведения города, должны обеспечить возможность проведения со стороны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любое время суток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сбросом сточных вод, включая представление необходимых документов, приборов, устройств, эксплуатационного персонала и т.п.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8F0009" w:rsidRDefault="008F0009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4.6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При обнаружении в составе городских сточных вод концентраций загрязняющих веществ, являющихся недопустимыми для работы очистных сооружений, вызванных сбросом производственных сточных вод, Услугодатель информирует об этом городское территориальное управление охраны окружающей среды.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Одновременно Услугодатель проводит поиск Предприятия - нарушителя требований Правил.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903176" w:rsidRDefault="00B07BCB" w:rsidP="00903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3.7.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выявлении Предприятия, допустившего нарушения требований Правил, Услугодатель составляет акт, констатирующий факт нарушения,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выставляет счет за дополнительную очистку стоков и содействует местным контрольным и надзорным органам по привлечению к ответственности виновных в этом должностных лиц, а также по предотвращению таких нарушений в дальнейшем. Услугодатель может обращаться в городское территориальное управление охраны окружающей среды за помощью и содействием в исследовании случаев нарушения Правил, вызвавших увеличение сброса со сточными водами загрязняющих веществ через систему водоотведения города.</w:t>
      </w:r>
    </w:p>
    <w:p w:rsidR="00B07BCB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Pr="006B2269" w:rsidRDefault="008F0009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Ответственность и меры воздействия за нарушения требований Правил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нарушение установленных Правил, повлекшее сброс недостаточно очищенных вод в водные объекты, а также аварии или несчастные случаи, возникшие на сооружениях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сбросом производственных сточных вод, реагентов и других веществ и материалов, используемых в технологическом процессе Предприятия и не регламентируемых настоящими Правилами, Предприятия несут ответственность в соответствии с действующим законодательством Республики Казахстан. </w:t>
      </w:r>
      <w:proofErr w:type="gramEnd"/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При подключении нового Предприятия к городской системе водоотведения в случае отсутствия локальных очистных сооружений, предусмотренных в разрешении на сброс производственных сточных вод, или при их неэффективной работе Услугодатель вправе сделать представление об этом Государственной приемочной комиссии.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Услугодатель имеет право отключить канализационную сеть промышленного предприятия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городской сети канализации с отнесением принесенного ущерба на соответствующих абонентов при нарушении установленных Правилами требований по сбросу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производственных сточных вод в городскую систему водоотведения.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Услугодатель вправе предъявлять Предприятиям претензии и иски в установленном порядке о возмещении ущерба, нанесенного системе водоотведения города.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.5. В случае сброса производственных сточных вод, в которых находятся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загрязняющее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вещества, превышающие установленные Правилами допустимые концентрации загрязняющих веществ, Услугодатель взимает с абонентов дополнительную плату за обработку загрязнений, превышающих нормы ПДК.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.6.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Количественные параметры загрязнений определяются лабораторией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утвержденным методикам.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.6.1) Оплата в указанном случае производится по формуле: </w:t>
      </w:r>
      <w:proofErr w:type="gramEnd"/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9772E7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1A54D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С1ф-С1пдк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С2ф-С2пдк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*(--------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---------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)*Т+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*(---------)*Т+...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где: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B76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С1пдк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r w:rsidR="00B761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С2пдк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дополнительная плата за сброс сточных вод с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загрязнениями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превышающими ПДК, Т;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V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объем сточных вод, сбрасываемых в коммунальную систему водоотведения, м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3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 -</w:t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тарифная оплата за 1 м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3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сточной жидкости;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фактическая концентрация загрязнения, превышающая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Пдк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мг/л;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Спдк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ПДК загрязнений для сброса в коммунальную канализацию, мг/л. 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4.6.2.) Дополнительная плата взимается за каждый вид загрязнения в отдельности из вышеуказанного расчета.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.6.3) Дополнительная плата взимается за период с момента выставления последнего счета по день обнаружения загрязнения. Следующий счет выставляется по день устранения загрязнения, о чем Предприятие, допустившее нарушение требований Правил, должно сообщить в письменном виде в группу производственного водоотведения.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.7. В случае сброса паводковых, ливневых вод, снега или скола льда в городскую систему водоотведения оплата за сброшенное количество вод производится организацией, произведшей это, по существующим тарифам.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Количество сброшенных вод определяется по пропускной способности трубы на выходе сточных вод с территории Предприятия, исходя из наполнения, равного 1, и круглосуточным ее действием при скорости движения сточных вод 2 метра в секунду со дня выставления последнего счета по день обнаружения сброса паводковых, ливневых вод, снега или скола льда в городскую систему водоотведения. </w:t>
      </w:r>
      <w:proofErr w:type="gramEnd"/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.8. В случае обнаружения превышения ПДК в сточных водах, отводимых от жилых домов или микрорайонов, оплата взимается с организации, обслуживающей дом или микрорайон (КСК, КСП, ПК, государственные эксплуатационные предприятия и др.). Оплата взимается за предыдущий месяц со дня отбора проб. Расчет объема сточных вод производится по нормам водопотребления населения или по общедомовым водомерам.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.9. Услугодатель в случае нарушения Правил Предприятием имеет право обращаться в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Ишимское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бассейновое водохозяйственное управление и местные органы управления с предложением о принятии мер в отношении руководителей Предприятий и лиц, ответственных за соблюдение требований Правил.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.10. Услугодатель: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1) несет ответственность за: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техническое состояние городской сети водоотведения;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эффективную работу очистных сооружений;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соблюдением правил сброса стока в сеть;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своевременным принятием мер к нарушителям правил сброса;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2) предоставляет информацию о нарушителях правил сброса в городское территориальное управление охраны окружающей среды, в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Ишимское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бассейновое водохозяйственное управление и местные органы управления. 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.11.Услугодатель вправе своевременно информировать городское территориальное управление охраны окружающей среды,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Ишимское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бассейновое водохозяйственное управление об авариях, происшедших на системах канализации города и очистных сооружениях, повлекших загрязнение окружающей среды (земля, вода, воздух) вследствие поступления производственных сточных вод и принятых при этом мерах.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.12. В случае предъявления иска со стороны городского территориального управления охраны окружающей среды или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Ишимского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бассейнового водохозяйственного управления к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Услугодателю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последнее предъявляет регрессный иск к конкретному Предприятию, допустившему сброс сточных вод с составом, приведшим к загрязнению водного объекта, в нарушение требований, установленных Правилами.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8F0009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Организация и проведение анализа сточных вод </w:t>
      </w:r>
      <w:r w:rsidR="00B07BCB"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Предприятий, направленных в систему водоотведения города</w:t>
      </w:r>
    </w:p>
    <w:p w:rsidR="00B07BCB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Организационно-технические вопросы технического </w:t>
      </w:r>
      <w:proofErr w:type="gram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производственными сточными водами решаются совместно специалистами - технологами и химиками.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Для осуществления химического контроля сточных вод Предприятий должны быть выделены лабораторные помещения, оборудование, приборы, реактивы, химическая посуда. Доставка проб осуществляется транспортом.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Перечень контролируемых веществ устанавливается списком, утвержденным первым заместителем генерального директора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 учетом специфики Предприятий и возможностей лабораторий.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Методы химического анализа отдельных веществ выбираются с учетом требований, предъявляемых к точности определений, длительности анализа, его трудоемкости, стоимости и дефицитности применяемых реактивов, наличия приборов, реактивов и оборудования.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.5. Основными задачами химического контроля являются: осуществление химического контроля сточных вод Предприятий, оформление результатов анализов сточных вод, составление соответствующих отчетов.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Pr="006B2269" w:rsidRDefault="008F0009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Порядок осуществления химического контроля</w:t>
      </w:r>
    </w:p>
    <w:p w:rsidR="00B07BCB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Организационно-химический контроль разделяется на три этапа: отбор проб и доставка их в лабораторию, выполнение химического анализа, оформление результатов анализа. </w:t>
      </w:r>
    </w:p>
    <w:p w:rsidR="00B07BCB" w:rsidRPr="006B2269" w:rsidRDefault="008F0009" w:rsidP="008F0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7</w:t>
      </w:r>
      <w:r w:rsidR="00B07BCB"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Отбор проб производится лаборантом-пробоотборщиком, проинструктированным по правилам отбора проб и технике безопасности работ. Точки и порядок о</w:t>
      </w:r>
      <w:r w:rsidR="00B07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тбора устанавливаются услугодателем и представителем предприятия </w:t>
      </w:r>
      <w:r w:rsidR="00B07BCB"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Объем сточных вод, отбираемых на анализ, устанавливается в зависимости от используемого метода определения конкретного ингредиента.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При отборе пробы сточной воды на Предприятии составляется Акт об отборе проб, в котором указываются дата, место, цель отбора, характер пробы. Акт подписывают представитель Предприятия, представитель отдела, который отобрал пробу. Акт составляется в трех экземплярах. В случае отказа представителя Предприятия подписать Акт об отборе проб, проба берется в присутствии представителей городского территориального управления охраны окружающей среды или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Ишимского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бассейнового водохозяйственного управления. Оформленный акт, протокол анализа, расчет и уведомление о счете за дополнительную очистку сточных вод направляются на Предприятие почтой.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7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.5. Пробы, поступающие в химическую группу, регистрируются в рабочем журнале, где указываются наименование Предприятия, номер канистры, контролируемые ингредиенты, результаты анализа, дата выполнения, фамилии исполнителей.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.6. Предварительная подготовка проб, порядок консервирования осуществляются в соответствии с указаниями, приведенными в Унифицированных методах анализа сточных вод. </w:t>
      </w:r>
    </w:p>
    <w:p w:rsidR="00B537BC" w:rsidRDefault="00B537BC" w:rsidP="00B53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537BC" w:rsidP="00B53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</w:t>
      </w:r>
      <w:r w:rsidR="008F000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Анализ воды</w:t>
      </w:r>
    </w:p>
    <w:p w:rsidR="00B07BCB" w:rsidRPr="006B2269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Анализ проб сточных вод выполняется по аттестованным методикам </w:t>
      </w:r>
      <w:proofErr w:type="spellStart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Услугодателя</w:t>
      </w:r>
      <w:proofErr w:type="spellEnd"/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Данные методики выполнения измерений зарегистрированы в Национальном центре экспертизы и сертификации и согласованы с городским территориальным управлением охраны окружающей среды. Эти методики являются руководящим документом для проведения химического анализа. Проведение анализа проб сточных вод контролируется только городским территориальным управлением охраны окружающей среды.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.2. При проведении анализа проб сточных вод допускается присутствие представителя организации, где были взяты пробы. </w:t>
      </w:r>
    </w:p>
    <w:p w:rsidR="00B07BCB" w:rsidRPr="006B2269" w:rsidRDefault="00B761C1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07BCB" w:rsidRPr="006B22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="00B07BCB"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Ход анализа регистрируется в рабочем журнале, в котором отмечаются дата выполнения, все численные значения, необходимые для последующего вычисления результатов, и основные показатели процесса анализа. Используемые сокращения должны быть те же, что и в описании методики. </w:t>
      </w:r>
    </w:p>
    <w:p w:rsidR="00B07BCB" w:rsidRDefault="00B07BCB" w:rsidP="00201B4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.4. Результат регистрируется в рабочем журнале. Числовые значения записываются в рабочий журнал, исходя из следующих правил: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размерность всех величин, если это не оговорено особо, мг/л;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РН - безразмерная величина, единицы РН.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Учитывая, что фактическая точность анализа не позволяет записывать результаты более чем двухзначными цифрами, для выражения результатов, превышающих 9,9 мг/л, допускается использование значащих нулей. При этом под записью, например, 15, 150, 1500, 15000 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иксируются значения: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 *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15 *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1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15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2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, 15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*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 w:rsidRPr="006B226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3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мг/л. </w:t>
      </w:r>
      <w:r w:rsidRPr="006B226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единообразия выражения все результаты выражаются с не менее одним знаком после запятой, например, 0,15; 1,5; 15,0; 150,0; 500,0 и т.д. </w:t>
      </w:r>
    </w:p>
    <w:p w:rsidR="00B07BCB" w:rsidRPr="006B2269" w:rsidRDefault="00B07BCB" w:rsidP="00201B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.5. Объем аналитического контроля, выполняемый лабораторией, устан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авливается ежемесячно начальником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лаборатории, исходя из числа Предприятий, подлежащих контролю, а также учитывая фактическую численность работников, сложность и длительность выполняемых определений.</w:t>
      </w:r>
    </w:p>
    <w:p w:rsidR="00B07BCB" w:rsidRPr="00255A3A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F0009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.6. Результат анализа оформляется на бланке "Протокол анализа" с указанием Предприятия, даты отбора, кем и в присутствии кого отобрана проба. Бланки подписываются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директором, 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лаборатории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1A54DE" w:rsidRDefault="001A54DE" w:rsidP="00B761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Pr="006B2269" w:rsidRDefault="008F0009" w:rsidP="00F5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="00B07BCB" w:rsidRPr="006B22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Техника безопасности при отборе проб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К работе по отбору проб для химического анализа допускаются лица в возрасте не моложе 18 лет, усвоившие правила техники безопасности и производственной санитарии. </w:t>
      </w:r>
    </w:p>
    <w:p w:rsidR="00B07BCB" w:rsidRPr="006B2269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7BE1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537BC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В связи с тем, что сточные воды могут содержать токсичные или воспламеняющиеся вещества и представлять опасность</w:t>
      </w:r>
      <w:r w:rsidR="001A7BE1" w:rsidRPr="001A7B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A7BE1"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микробиологического или вирусного характера, при их отборе необходимо применять средства индивидуальной защиты с последующей их дезинфекцией, а также соблюдать особую осторожность. Запрещается отбор проб в одиночку. </w:t>
      </w:r>
    </w:p>
    <w:p w:rsidR="001A7BE1" w:rsidRDefault="001A7BE1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B2269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E35DAF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6B22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.3. Ответственность за отбор проб и подготовку их для химического анализа и соблюдения требований техники безопасности несет работник, отвечающий за производство химического контроля. </w:t>
      </w: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Pr="008E02AC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02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Директор </w:t>
      </w: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E02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ГКП на ПХВ Бурабай Су Арнасы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</w:t>
      </w:r>
      <w:r w:rsidRPr="008E02A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Телегенова Г.П. </w:t>
      </w: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Pr="00903176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03176">
        <w:rPr>
          <w:rFonts w:ascii="Times New Roman" w:hAnsi="Times New Roman" w:cs="Times New Roman"/>
          <w:b/>
          <w:color w:val="000000"/>
          <w:lang w:val="ru-RU"/>
        </w:rPr>
        <w:t>Исп. Инженер-эколог</w:t>
      </w:r>
    </w:p>
    <w:p w:rsidR="00B07BCB" w:rsidRPr="00903176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03176">
        <w:rPr>
          <w:rFonts w:ascii="Times New Roman" w:hAnsi="Times New Roman" w:cs="Times New Roman"/>
          <w:b/>
          <w:color w:val="000000"/>
          <w:lang w:val="ru-RU"/>
        </w:rPr>
        <w:t>Биболова А.Д.</w:t>
      </w:r>
    </w:p>
    <w:p w:rsidR="00B07BCB" w:rsidRPr="00903176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03176">
        <w:rPr>
          <w:rFonts w:ascii="Times New Roman" w:hAnsi="Times New Roman" w:cs="Times New Roman"/>
          <w:b/>
          <w:color w:val="000000"/>
          <w:lang w:val="ru-RU"/>
        </w:rPr>
        <w:t>8 71636-3-77-96</w:t>
      </w:r>
    </w:p>
    <w:p w:rsidR="00B07BCB" w:rsidRPr="00903176" w:rsidRDefault="00B07BCB" w:rsidP="00201B4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B07BCB" w:rsidRPr="008E02AC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07BCB" w:rsidRPr="00903176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Pr="00903176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07BCB" w:rsidRPr="00903176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07BCB" w:rsidRDefault="00B07BCB" w:rsidP="00201B48">
      <w:pPr>
        <w:spacing w:after="0" w:line="240" w:lineRule="auto"/>
        <w:jc w:val="right"/>
        <w:rPr>
          <w:color w:val="000000"/>
          <w:sz w:val="20"/>
          <w:lang w:val="ru-RU"/>
        </w:rPr>
      </w:pPr>
    </w:p>
    <w:p w:rsidR="00B537BC" w:rsidRDefault="00B537BC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BC" w:rsidRDefault="00B537BC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BC" w:rsidRDefault="00B537BC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BC" w:rsidRDefault="00B537BC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537BC" w:rsidRDefault="00B537BC" w:rsidP="00201B4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07BCB" w:rsidRPr="00147735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4773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147735">
        <w:rPr>
          <w:rFonts w:ascii="Times New Roman" w:hAnsi="Times New Roman" w:cs="Times New Roman"/>
          <w:color w:val="000000"/>
          <w:sz w:val="28"/>
          <w:szCs w:val="28"/>
        </w:rPr>
        <w:t>                </w:t>
      </w:r>
      <w:r w:rsidRPr="00147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Правилам приема производственных</w:t>
      </w:r>
      <w:r w:rsidRPr="00147735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147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сточных вод в систему водоотведения</w:t>
      </w:r>
      <w:r w:rsidRPr="0014773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147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Щучинск.</w:t>
      </w:r>
    </w:p>
    <w:p w:rsidR="00B07BCB" w:rsidRPr="00147735" w:rsidRDefault="00B07BCB" w:rsidP="00201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147735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77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НОРМЫ </w:t>
      </w:r>
      <w:r w:rsidRPr="00147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735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</w:t>
      </w:r>
      <w:r w:rsidRPr="001477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предельно допустимых концентраций </w:t>
      </w:r>
      <w:r w:rsidRPr="0014773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7735">
        <w:rPr>
          <w:rFonts w:ascii="Times New Roman" w:hAnsi="Times New Roman" w:cs="Times New Roman"/>
          <w:b/>
          <w:color w:val="000000"/>
          <w:sz w:val="28"/>
          <w:szCs w:val="28"/>
        </w:rPr>
        <w:t>                  </w:t>
      </w:r>
      <w:r w:rsidRPr="0014773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загрязняющих веществ</w:t>
      </w:r>
    </w:p>
    <w:p w:rsidR="00B07BCB" w:rsidRDefault="00B07BCB" w:rsidP="00CF16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303"/>
        <w:gridCol w:w="2387"/>
        <w:gridCol w:w="2384"/>
      </w:tblGrid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</w:t>
            </w:r>
            <w:proofErr w:type="spellEnd"/>
          </w:p>
        </w:tc>
        <w:tc>
          <w:tcPr>
            <w:tcW w:w="238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</w:t>
            </w:r>
            <w:proofErr w:type="spellEnd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ы.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Температура</w:t>
            </w:r>
            <w:proofErr w:type="gramStart"/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</w:p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+40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Водородный показатель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6,0-9,0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Взвешенные вещества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Химическая потребность кислорода (ХПК)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БПК</w:t>
            </w: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5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335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БПК</w:t>
            </w: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ru-RU"/>
              </w:rPr>
              <w:t>полный</w:t>
            </w:r>
            <w:proofErr w:type="spellEnd"/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Нефтепродукты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содержания аммиака по азоту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СПАВ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железо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Полифосфаты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Жиры  ЭЭС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Сульфаты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</w:t>
            </w:r>
          </w:p>
        </w:tc>
      </w:tr>
      <w:tr w:rsidR="00B07BCB" w:rsidTr="00BD4F10">
        <w:tc>
          <w:tcPr>
            <w:tcW w:w="497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03" w:type="dxa"/>
          </w:tcPr>
          <w:p w:rsidR="00B07BCB" w:rsidRPr="00BD4F10" w:rsidRDefault="00B07BCB" w:rsidP="00BD4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Хлориды</w:t>
            </w:r>
          </w:p>
        </w:tc>
        <w:tc>
          <w:tcPr>
            <w:tcW w:w="2387" w:type="dxa"/>
          </w:tcPr>
          <w:p w:rsidR="00B07BCB" w:rsidRDefault="00B07BCB" w:rsidP="00BD4F10">
            <w:pPr>
              <w:jc w:val="center"/>
            </w:pPr>
            <w:r w:rsidRPr="00BD4F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Мг/л</w:t>
            </w:r>
          </w:p>
        </w:tc>
        <w:tc>
          <w:tcPr>
            <w:tcW w:w="2384" w:type="dxa"/>
          </w:tcPr>
          <w:p w:rsidR="00B07BCB" w:rsidRPr="00BD4F10" w:rsidRDefault="00B07BCB" w:rsidP="00BD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4F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350</w:t>
            </w:r>
          </w:p>
        </w:tc>
      </w:tr>
    </w:tbl>
    <w:p w:rsidR="00B07BCB" w:rsidRPr="00147735" w:rsidRDefault="00B07BCB" w:rsidP="0020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7372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ED4C45" w:rsidRDefault="00B07BCB" w:rsidP="007372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«Согласованно»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«</w:t>
      </w: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Утверждаю»</w:t>
      </w:r>
    </w:p>
    <w:p w:rsidR="00B07BCB" w:rsidRPr="00ED4C45" w:rsidRDefault="00B07BCB" w:rsidP="007372D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Руководитель Управления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</w:t>
      </w: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Аким </w:t>
      </w:r>
      <w:proofErr w:type="spellStart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Бурабайского</w:t>
      </w:r>
      <w:proofErr w:type="spellEnd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района</w:t>
      </w:r>
    </w:p>
    <w:p w:rsidR="00B07BCB" w:rsidRPr="00ED4C45" w:rsidRDefault="00B07BCB" w:rsidP="007372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защите прав потребителей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proofErr w:type="spellStart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Т.Ташмагамбетов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>__________</w:t>
      </w:r>
    </w:p>
    <w:p w:rsidR="00B07BCB" w:rsidRPr="00ED4C45" w:rsidRDefault="00B07BCB" w:rsidP="007372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</w:t>
      </w:r>
      <w:proofErr w:type="spellStart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Бурабайскому</w:t>
      </w:r>
      <w:proofErr w:type="spellEnd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району</w:t>
      </w:r>
    </w:p>
    <w:p w:rsidR="00B07BCB" w:rsidRPr="00ED4C45" w:rsidRDefault="00B07BCB" w:rsidP="007372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__________</w:t>
      </w:r>
      <w:proofErr w:type="spellStart"/>
      <w:r w:rsidRPr="00ED4C45">
        <w:rPr>
          <w:rFonts w:ascii="Times New Roman" w:hAnsi="Times New Roman" w:cs="Times New Roman"/>
          <w:b/>
          <w:sz w:val="32"/>
          <w:szCs w:val="32"/>
          <w:lang w:val="ru-RU"/>
        </w:rPr>
        <w:t>С.Жолдаспаев</w:t>
      </w:r>
      <w:proofErr w:type="spellEnd"/>
    </w:p>
    <w:p w:rsidR="00B07BCB" w:rsidRPr="00ED4C45" w:rsidRDefault="00B07BCB" w:rsidP="007372D6">
      <w:pPr>
        <w:tabs>
          <w:tab w:val="left" w:pos="33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7BCB" w:rsidRPr="00ED4C45" w:rsidRDefault="00B07BCB" w:rsidP="007372D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07BCB" w:rsidRPr="00ED4C45" w:rsidRDefault="00B07BCB" w:rsidP="00ED4C4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Pr="004F2350" w:rsidRDefault="00B07BCB" w:rsidP="00201B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2350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Условия </w:t>
      </w:r>
    </w:p>
    <w:p w:rsidR="00B07BCB" w:rsidRPr="004F2350" w:rsidRDefault="00B07BCB" w:rsidP="00201B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F2350">
        <w:rPr>
          <w:rFonts w:ascii="Times New Roman" w:hAnsi="Times New Roman" w:cs="Times New Roman"/>
          <w:b/>
          <w:sz w:val="32"/>
          <w:szCs w:val="32"/>
          <w:lang w:val="ru-RU"/>
        </w:rPr>
        <w:t>Приема сточных вод в систему водоотведения</w:t>
      </w:r>
    </w:p>
    <w:p w:rsidR="00B07BCB" w:rsidRPr="004F2350" w:rsidRDefault="00B07BCB" w:rsidP="00201B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350">
        <w:rPr>
          <w:rFonts w:ascii="Times New Roman" w:hAnsi="Times New Roman" w:cs="Times New Roman"/>
          <w:b/>
          <w:sz w:val="32"/>
          <w:szCs w:val="32"/>
          <w:lang w:val="ru-RU"/>
        </w:rPr>
        <w:t>г.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4F2350">
        <w:rPr>
          <w:rFonts w:ascii="Times New Roman" w:hAnsi="Times New Roman" w:cs="Times New Roman"/>
          <w:b/>
          <w:sz w:val="32"/>
          <w:szCs w:val="32"/>
          <w:lang w:val="ru-RU"/>
        </w:rPr>
        <w:t>Щучинска</w:t>
      </w:r>
    </w:p>
    <w:p w:rsidR="00B07BCB" w:rsidRPr="004F2350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</w:p>
    <w:p w:rsidR="00B07BCB" w:rsidRPr="00437CEE" w:rsidRDefault="00B07BCB" w:rsidP="00201B48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Pr="004F2350" w:rsidRDefault="00B07BCB" w:rsidP="00201B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2350">
        <w:rPr>
          <w:rFonts w:ascii="Times New Roman" w:hAnsi="Times New Roman" w:cs="Times New Roman"/>
          <w:sz w:val="28"/>
          <w:szCs w:val="28"/>
          <w:lang w:val="ru-RU"/>
        </w:rPr>
        <w:t>2016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350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Pr="00147735" w:rsidRDefault="00B07BCB" w:rsidP="00201B48">
      <w:pPr>
        <w:spacing w:line="240" w:lineRule="auto"/>
        <w:rPr>
          <w:sz w:val="28"/>
          <w:szCs w:val="28"/>
          <w:lang w:val="ru-RU"/>
        </w:rPr>
      </w:pPr>
    </w:p>
    <w:p w:rsidR="00B07BCB" w:rsidRDefault="00B07BCB" w:rsidP="00201B48">
      <w:pPr>
        <w:spacing w:line="240" w:lineRule="auto"/>
        <w:rPr>
          <w:sz w:val="28"/>
          <w:szCs w:val="28"/>
          <w:lang w:val="ru-RU"/>
        </w:rPr>
      </w:pPr>
    </w:p>
    <w:sectPr w:rsidR="00B07BCB" w:rsidSect="00E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EDA"/>
    <w:rsid w:val="000B0C64"/>
    <w:rsid w:val="000C61A8"/>
    <w:rsid w:val="00147735"/>
    <w:rsid w:val="00180696"/>
    <w:rsid w:val="001A54DE"/>
    <w:rsid w:val="001A7BE1"/>
    <w:rsid w:val="001E3411"/>
    <w:rsid w:val="00201B48"/>
    <w:rsid w:val="00232620"/>
    <w:rsid w:val="00255A3A"/>
    <w:rsid w:val="002A050B"/>
    <w:rsid w:val="00392EEE"/>
    <w:rsid w:val="00400FBB"/>
    <w:rsid w:val="00437CEE"/>
    <w:rsid w:val="0046263F"/>
    <w:rsid w:val="00466AA2"/>
    <w:rsid w:val="004F2350"/>
    <w:rsid w:val="005C1959"/>
    <w:rsid w:val="00603EC9"/>
    <w:rsid w:val="006B2269"/>
    <w:rsid w:val="00724EDA"/>
    <w:rsid w:val="007372D6"/>
    <w:rsid w:val="007630DC"/>
    <w:rsid w:val="008600E1"/>
    <w:rsid w:val="00893173"/>
    <w:rsid w:val="008A3A39"/>
    <w:rsid w:val="008C2AF5"/>
    <w:rsid w:val="008E02AC"/>
    <w:rsid w:val="008F0009"/>
    <w:rsid w:val="00903176"/>
    <w:rsid w:val="009772E7"/>
    <w:rsid w:val="009927BD"/>
    <w:rsid w:val="009932B2"/>
    <w:rsid w:val="00AA6396"/>
    <w:rsid w:val="00AA74BA"/>
    <w:rsid w:val="00B07BCB"/>
    <w:rsid w:val="00B537BC"/>
    <w:rsid w:val="00B761C1"/>
    <w:rsid w:val="00B83D54"/>
    <w:rsid w:val="00BD4F10"/>
    <w:rsid w:val="00CB25C0"/>
    <w:rsid w:val="00CF16CC"/>
    <w:rsid w:val="00D55FF7"/>
    <w:rsid w:val="00D736CF"/>
    <w:rsid w:val="00D739E0"/>
    <w:rsid w:val="00DA421C"/>
    <w:rsid w:val="00DC0A16"/>
    <w:rsid w:val="00E03E50"/>
    <w:rsid w:val="00E11B7B"/>
    <w:rsid w:val="00E13DDD"/>
    <w:rsid w:val="00E35DAF"/>
    <w:rsid w:val="00E64462"/>
    <w:rsid w:val="00E67697"/>
    <w:rsid w:val="00EA3620"/>
    <w:rsid w:val="00ED4C45"/>
    <w:rsid w:val="00EE6479"/>
    <w:rsid w:val="00F538AE"/>
    <w:rsid w:val="00FB5712"/>
    <w:rsid w:val="00FC1A3A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DA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92EE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92EEE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semiHidden/>
    <w:rsid w:val="0039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92EEE"/>
    <w:rPr>
      <w:rFonts w:cs="Times New Roman"/>
    </w:rPr>
  </w:style>
  <w:style w:type="table" w:styleId="a4">
    <w:name w:val="Table Grid"/>
    <w:basedOn w:val="a1"/>
    <w:uiPriority w:val="99"/>
    <w:locked/>
    <w:rsid w:val="00CF16C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4D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B829-F891-44A6-B7AD-47C929CB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</vt:lpstr>
    </vt:vector>
  </TitlesOfParts>
  <Company>Hewlett-Packard Company</Company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</dc:title>
  <dc:subject/>
  <dc:creator>Диспетчер</dc:creator>
  <cp:keywords/>
  <dc:description/>
  <cp:lastModifiedBy>Диспетчер</cp:lastModifiedBy>
  <cp:revision>12</cp:revision>
  <cp:lastPrinted>2016-11-15T09:41:00Z</cp:lastPrinted>
  <dcterms:created xsi:type="dcterms:W3CDTF">2016-10-19T09:14:00Z</dcterms:created>
  <dcterms:modified xsi:type="dcterms:W3CDTF">2016-11-15T10:03:00Z</dcterms:modified>
</cp:coreProperties>
</file>